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4A2" w:rsidRPr="00B80ABA" w:rsidRDefault="003154A2" w:rsidP="00B80ABA">
      <w:pPr>
        <w:spacing w:before="120" w:after="120" w:line="360" w:lineRule="auto"/>
        <w:jc w:val="center"/>
        <w:rPr>
          <w:rFonts w:ascii="Arial" w:hAnsi="Arial" w:cs="Arial"/>
          <w:sz w:val="28"/>
          <w:szCs w:val="28"/>
        </w:rPr>
      </w:pPr>
      <w:r w:rsidRPr="00B80ABA">
        <w:rPr>
          <w:rFonts w:ascii="Arial" w:hAnsi="Arial" w:cs="Arial"/>
          <w:b/>
          <w:sz w:val="28"/>
          <w:szCs w:val="28"/>
        </w:rPr>
        <w:t xml:space="preserve">PROGRAMA </w:t>
      </w:r>
      <w:r w:rsidR="0081752E" w:rsidRPr="00B80ABA">
        <w:rPr>
          <w:rFonts w:ascii="Arial" w:hAnsi="Arial" w:cs="Arial"/>
          <w:b/>
          <w:sz w:val="28"/>
          <w:szCs w:val="28"/>
        </w:rPr>
        <w:t>42</w:t>
      </w:r>
      <w:r w:rsidR="00C0204D" w:rsidRPr="00B80ABA">
        <w:rPr>
          <w:rFonts w:ascii="Arial" w:hAnsi="Arial" w:cs="Arial"/>
          <w:b/>
          <w:sz w:val="28"/>
          <w:szCs w:val="28"/>
        </w:rPr>
        <w:t>GA</w:t>
      </w:r>
    </w:p>
    <w:p w:rsidR="003154A2" w:rsidRPr="00B80ABA" w:rsidRDefault="00C0204D" w:rsidP="00B80ABA">
      <w:pPr>
        <w:spacing w:before="120" w:after="120" w:line="360" w:lineRule="auto"/>
        <w:jc w:val="center"/>
        <w:rPr>
          <w:rFonts w:ascii="Arial" w:hAnsi="Arial" w:cs="Arial"/>
          <w:b/>
          <w:sz w:val="26"/>
          <w:szCs w:val="26"/>
        </w:rPr>
      </w:pPr>
      <w:r w:rsidRPr="00B80ABA">
        <w:rPr>
          <w:rFonts w:ascii="Arial" w:hAnsi="Arial" w:cs="Arial"/>
          <w:b/>
          <w:sz w:val="26"/>
          <w:szCs w:val="26"/>
        </w:rPr>
        <w:t>C</w:t>
      </w:r>
      <w:r w:rsidR="008364E0" w:rsidRPr="00B80ABA">
        <w:rPr>
          <w:rFonts w:ascii="Arial" w:hAnsi="Arial" w:cs="Arial"/>
          <w:b/>
          <w:sz w:val="26"/>
          <w:szCs w:val="26"/>
        </w:rPr>
        <w:t>0</w:t>
      </w:r>
      <w:r w:rsidRPr="00B80ABA">
        <w:rPr>
          <w:rFonts w:ascii="Arial" w:hAnsi="Arial" w:cs="Arial"/>
          <w:b/>
          <w:sz w:val="26"/>
          <w:szCs w:val="26"/>
        </w:rPr>
        <w:t>7</w:t>
      </w:r>
      <w:r w:rsidR="008364E0" w:rsidRPr="00B80ABA">
        <w:rPr>
          <w:rFonts w:ascii="Arial" w:hAnsi="Arial" w:cs="Arial"/>
          <w:b/>
          <w:sz w:val="26"/>
          <w:szCs w:val="26"/>
        </w:rPr>
        <w:t>.</w:t>
      </w:r>
      <w:r w:rsidRPr="00B80ABA">
        <w:rPr>
          <w:rFonts w:ascii="Arial" w:hAnsi="Arial" w:cs="Arial"/>
          <w:b/>
          <w:sz w:val="26"/>
          <w:szCs w:val="26"/>
        </w:rPr>
        <w:t>I</w:t>
      </w:r>
      <w:r w:rsidR="008364E0" w:rsidRPr="00B80ABA">
        <w:rPr>
          <w:rFonts w:ascii="Arial" w:hAnsi="Arial" w:cs="Arial"/>
          <w:b/>
          <w:sz w:val="26"/>
          <w:szCs w:val="26"/>
        </w:rPr>
        <w:t>0</w:t>
      </w:r>
      <w:r w:rsidRPr="00B80ABA">
        <w:rPr>
          <w:rFonts w:ascii="Arial" w:hAnsi="Arial" w:cs="Arial"/>
          <w:b/>
          <w:sz w:val="26"/>
          <w:szCs w:val="26"/>
        </w:rPr>
        <w:t xml:space="preserve">1 </w:t>
      </w:r>
      <w:r w:rsidR="00227C6E" w:rsidRPr="00B80ABA">
        <w:rPr>
          <w:rFonts w:ascii="Arial" w:hAnsi="Arial" w:cs="Arial"/>
          <w:b/>
          <w:sz w:val="26"/>
          <w:szCs w:val="26"/>
        </w:rPr>
        <w:t>DESARROLLO DE ENERGÍAS RENOVABLES INNOVADORAS, INTEGRADAS EN LA EDIFICACIÓN Y EN PROCESOS PRODUCTIVOS</w:t>
      </w:r>
    </w:p>
    <w:p w:rsidR="00517824" w:rsidRPr="00517824" w:rsidRDefault="00517824" w:rsidP="00B80ABA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1. </w:t>
      </w:r>
      <w:r w:rsidR="00227C6E" w:rsidRPr="00517824">
        <w:rPr>
          <w:rFonts w:ascii="Arial" w:hAnsi="Arial" w:cs="Arial"/>
          <w:b/>
          <w:sz w:val="22"/>
          <w:szCs w:val="22"/>
        </w:rPr>
        <w:t xml:space="preserve">DENOMINACIÓN DEL COMPONENTE </w:t>
      </w:r>
    </w:p>
    <w:p w:rsidR="00517824" w:rsidRDefault="00227C6E" w:rsidP="00B80ABA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227C6E">
        <w:rPr>
          <w:rFonts w:ascii="Arial" w:hAnsi="Arial" w:cs="Arial"/>
          <w:sz w:val="22"/>
          <w:szCs w:val="22"/>
        </w:rPr>
        <w:t>Despliegue e int</w:t>
      </w:r>
      <w:r>
        <w:rPr>
          <w:rFonts w:ascii="Arial" w:hAnsi="Arial" w:cs="Arial"/>
          <w:sz w:val="22"/>
          <w:szCs w:val="22"/>
        </w:rPr>
        <w:t>egración de energías renovables</w:t>
      </w:r>
      <w:r w:rsidR="00C0204D" w:rsidRPr="00C0204D">
        <w:rPr>
          <w:rFonts w:ascii="Arial" w:hAnsi="Arial" w:cs="Arial"/>
          <w:sz w:val="22"/>
          <w:szCs w:val="22"/>
        </w:rPr>
        <w:t>.</w:t>
      </w:r>
    </w:p>
    <w:p w:rsidR="00517824" w:rsidRPr="00517824" w:rsidRDefault="00517824" w:rsidP="00B80ABA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2. </w:t>
      </w:r>
      <w:r w:rsidR="00227C6E" w:rsidRPr="00517824">
        <w:rPr>
          <w:rFonts w:ascii="Arial" w:hAnsi="Arial" w:cs="Arial"/>
          <w:b/>
          <w:sz w:val="22"/>
          <w:szCs w:val="22"/>
        </w:rPr>
        <w:t>DESCRIPCIÓN GENERAL DEL COMPONENTE</w:t>
      </w:r>
    </w:p>
    <w:p w:rsidR="00C0204D" w:rsidRPr="00C0204D" w:rsidRDefault="00C0204D" w:rsidP="00B80ABA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C0204D">
        <w:rPr>
          <w:rFonts w:ascii="Arial" w:hAnsi="Arial" w:cs="Arial"/>
          <w:sz w:val="22"/>
          <w:szCs w:val="22"/>
        </w:rPr>
        <w:t>El principal objetivo de este componente es incrementar considerablemente el uso de energía renovable sobre el consumo de energía final en el periodo del plan de recuperación y resiliencia. Durante el año 2020, el porcentaje de energías renovables en España se situará en el entorno del 20%, con un objetivo de un 42% para el año 2030 determinado por el PNIEC.</w:t>
      </w:r>
    </w:p>
    <w:p w:rsidR="00991697" w:rsidRPr="00517824" w:rsidRDefault="00C0204D" w:rsidP="00B80ABA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C0204D">
        <w:rPr>
          <w:rFonts w:ascii="Arial" w:hAnsi="Arial" w:cs="Arial"/>
          <w:sz w:val="22"/>
          <w:szCs w:val="22"/>
        </w:rPr>
        <w:t xml:space="preserve">Con la implementación de las reformas e inversiones contenidas en esta componente, se sentarán las bases para alcanzar el ambicioso objetivo a 2030 y se darán los primeros pasos para lograrlo. La </w:t>
      </w:r>
      <w:proofErr w:type="spellStart"/>
      <w:r w:rsidRPr="00C0204D">
        <w:rPr>
          <w:rFonts w:ascii="Arial" w:hAnsi="Arial" w:cs="Arial"/>
          <w:sz w:val="22"/>
          <w:szCs w:val="22"/>
        </w:rPr>
        <w:t>descarbonización</w:t>
      </w:r>
      <w:proofErr w:type="spellEnd"/>
      <w:r w:rsidRPr="00C0204D">
        <w:rPr>
          <w:rFonts w:ascii="Arial" w:hAnsi="Arial" w:cs="Arial"/>
          <w:sz w:val="22"/>
          <w:szCs w:val="22"/>
        </w:rPr>
        <w:t xml:space="preserve"> que contiene el PNIEC para esta década a su vez, es fundamental para lograr llegar prácticamente al 100% de energías renovables sobre consumo de energía final a mediados de siglo.</w:t>
      </w:r>
    </w:p>
    <w:p w:rsidR="00517824" w:rsidRDefault="00517824" w:rsidP="00B80ABA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3. </w:t>
      </w:r>
      <w:r w:rsidR="00227C6E" w:rsidRPr="00517824">
        <w:rPr>
          <w:rFonts w:ascii="Arial" w:hAnsi="Arial" w:cs="Arial"/>
          <w:b/>
          <w:sz w:val="22"/>
          <w:szCs w:val="22"/>
        </w:rPr>
        <w:t>PRINCIPALES OBJETIVOS DEL COMPONENTE</w:t>
      </w:r>
    </w:p>
    <w:p w:rsidR="00C0204D" w:rsidRPr="00C0204D" w:rsidRDefault="00C0204D" w:rsidP="00B80ABA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</w:t>
      </w:r>
      <w:r w:rsidRPr="00C0204D">
        <w:rPr>
          <w:rFonts w:ascii="Arial" w:hAnsi="Arial" w:cs="Arial"/>
          <w:sz w:val="22"/>
          <w:szCs w:val="22"/>
        </w:rPr>
        <w:t>ntre los objetivos específicos se encuentran:</w:t>
      </w:r>
    </w:p>
    <w:p w:rsidR="00C0204D" w:rsidRPr="00C0204D" w:rsidRDefault="00C0204D" w:rsidP="00B80ABA">
      <w:pPr>
        <w:pStyle w:val="Prrafodelista"/>
        <w:numPr>
          <w:ilvl w:val="0"/>
          <w:numId w:val="10"/>
        </w:numPr>
        <w:spacing w:before="120" w:after="120" w:line="360" w:lineRule="auto"/>
        <w:ind w:hanging="294"/>
        <w:contextualSpacing w:val="0"/>
        <w:jc w:val="both"/>
        <w:rPr>
          <w:rFonts w:ascii="Arial" w:hAnsi="Arial" w:cs="Arial"/>
          <w:sz w:val="22"/>
          <w:szCs w:val="22"/>
        </w:rPr>
      </w:pPr>
      <w:r w:rsidRPr="00C0204D">
        <w:rPr>
          <w:rFonts w:ascii="Arial" w:hAnsi="Arial" w:cs="Arial"/>
          <w:sz w:val="22"/>
          <w:szCs w:val="22"/>
        </w:rPr>
        <w:t>Desarrollo de un marco normativo claro y previsible que promueva la inversión privada en renovables.</w:t>
      </w:r>
    </w:p>
    <w:p w:rsidR="006C54B9" w:rsidRPr="00C0204D" w:rsidRDefault="00C0204D" w:rsidP="00B80ABA">
      <w:pPr>
        <w:pStyle w:val="Prrafodelista"/>
        <w:numPr>
          <w:ilvl w:val="0"/>
          <w:numId w:val="10"/>
        </w:numPr>
        <w:spacing w:before="120" w:after="120" w:line="360" w:lineRule="auto"/>
        <w:ind w:hanging="294"/>
        <w:contextualSpacing w:val="0"/>
        <w:jc w:val="both"/>
        <w:rPr>
          <w:rFonts w:ascii="Arial" w:hAnsi="Arial" w:cs="Arial"/>
          <w:sz w:val="22"/>
          <w:szCs w:val="22"/>
        </w:rPr>
      </w:pPr>
      <w:r w:rsidRPr="00C0204D">
        <w:rPr>
          <w:rFonts w:ascii="Arial" w:hAnsi="Arial" w:cs="Arial"/>
          <w:sz w:val="22"/>
          <w:szCs w:val="22"/>
        </w:rPr>
        <w:t>Asentar y consolidar la cadena de valor industrial en el ámbito de las renovables, contribuyendo al mantenimiento y crecimiento de empleo en un sector de presente y futuro, a partir de instrumentos que permitan un despliegue ordenado de las renovables y las señales de certidumbre a corto, medio y largo plazo.</w:t>
      </w:r>
    </w:p>
    <w:p w:rsidR="00C0204D" w:rsidRPr="00C0204D" w:rsidRDefault="00C0204D" w:rsidP="00B80ABA">
      <w:pPr>
        <w:pStyle w:val="Prrafodelista"/>
        <w:numPr>
          <w:ilvl w:val="0"/>
          <w:numId w:val="10"/>
        </w:numPr>
        <w:spacing w:before="120" w:after="120" w:line="360" w:lineRule="auto"/>
        <w:ind w:hanging="294"/>
        <w:contextualSpacing w:val="0"/>
        <w:jc w:val="both"/>
        <w:rPr>
          <w:rFonts w:ascii="Arial" w:hAnsi="Arial" w:cs="Arial"/>
          <w:sz w:val="22"/>
          <w:szCs w:val="22"/>
        </w:rPr>
      </w:pPr>
      <w:r w:rsidRPr="00C0204D">
        <w:rPr>
          <w:rFonts w:ascii="Arial" w:hAnsi="Arial" w:cs="Arial"/>
          <w:sz w:val="22"/>
          <w:szCs w:val="22"/>
        </w:rPr>
        <w:t>El apoyo al desarrollo y la innovación en tecnologías de generación renovable o en la integración de dicha generación en los usos finales, como la climatización de edificios o los procesos productivos industriales, así como la renovación tecnológica de proyectos existentes.</w:t>
      </w:r>
    </w:p>
    <w:p w:rsidR="00C0204D" w:rsidRDefault="00C0204D" w:rsidP="00B80ABA">
      <w:pPr>
        <w:pStyle w:val="Prrafodelista"/>
        <w:numPr>
          <w:ilvl w:val="0"/>
          <w:numId w:val="10"/>
        </w:numPr>
        <w:spacing w:before="120" w:after="120" w:line="360" w:lineRule="auto"/>
        <w:ind w:hanging="294"/>
        <w:contextualSpacing w:val="0"/>
        <w:jc w:val="both"/>
        <w:rPr>
          <w:rFonts w:ascii="Arial" w:hAnsi="Arial" w:cs="Arial"/>
          <w:sz w:val="22"/>
          <w:szCs w:val="22"/>
        </w:rPr>
      </w:pPr>
      <w:r w:rsidRPr="00C0204D">
        <w:rPr>
          <w:rFonts w:ascii="Arial" w:hAnsi="Arial" w:cs="Arial"/>
          <w:sz w:val="22"/>
          <w:szCs w:val="22"/>
        </w:rPr>
        <w:t>El desarrollo de capacidades y conocimientos que contribuyan al aprovechamiento de las oportunidades laborales del desarrollo de renovables.</w:t>
      </w:r>
    </w:p>
    <w:p w:rsidR="00B80ABA" w:rsidRDefault="00B80AB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517824" w:rsidRPr="00517824" w:rsidRDefault="00517824" w:rsidP="00B80ABA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lastRenderedPageBreak/>
        <w:t xml:space="preserve">4. </w:t>
      </w:r>
      <w:r w:rsidR="00227C6E" w:rsidRPr="00517824">
        <w:rPr>
          <w:rFonts w:ascii="Arial" w:hAnsi="Arial" w:cs="Arial"/>
          <w:b/>
          <w:sz w:val="22"/>
          <w:szCs w:val="22"/>
        </w:rPr>
        <w:t>DESCRIPCIÓN DE LA INVERSIÓN</w:t>
      </w:r>
    </w:p>
    <w:p w:rsidR="00C0204D" w:rsidRPr="00C0204D" w:rsidRDefault="00C0204D" w:rsidP="00B80ABA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C0204D">
        <w:rPr>
          <w:rFonts w:ascii="Arial" w:hAnsi="Arial" w:cs="Arial"/>
          <w:sz w:val="22"/>
          <w:szCs w:val="22"/>
        </w:rPr>
        <w:t>El programa 42GA “C07.I01 Desarrollo de energías renovables innovadoras, integradas en la edificación y en los procesos productivos” asume diversas líneas de actuación para la realización de inversiones y/o ayudas en materia de Transición Energética dentro de las competencias de la Secretaría de Estado de Energía, de forma coordinada del Instituto para la Diversificación y Ahorro de la Energía (IDAE).</w:t>
      </w:r>
    </w:p>
    <w:p w:rsidR="00C0204D" w:rsidRPr="00C0204D" w:rsidRDefault="00C0204D" w:rsidP="00B80ABA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C0204D">
        <w:rPr>
          <w:rFonts w:ascii="Arial" w:hAnsi="Arial" w:cs="Arial"/>
          <w:sz w:val="22"/>
          <w:szCs w:val="22"/>
        </w:rPr>
        <w:t xml:space="preserve">La movilización de estos fondos se realizará bien a través de actuaciones de ayudas y subvenciones a fondo perdido o bien mediante inversiones financieras, en función de las características y necesidades de cada segmento del sector energético objeto de las inversiones, así como de los criterios fijados por el Marco de Recuperación y Resiliencia. </w:t>
      </w:r>
    </w:p>
    <w:p w:rsidR="00C0204D" w:rsidRPr="00C0204D" w:rsidRDefault="00C0204D" w:rsidP="00B80ABA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C0204D">
        <w:rPr>
          <w:rFonts w:ascii="Arial" w:hAnsi="Arial" w:cs="Arial"/>
          <w:sz w:val="22"/>
          <w:szCs w:val="22"/>
        </w:rPr>
        <w:t>En todo caso, las actuaciones estarán en relación directa con la potenciación de las energías renovables térmicas y eléctricas.</w:t>
      </w:r>
    </w:p>
    <w:p w:rsidR="00517824" w:rsidRDefault="00C0204D" w:rsidP="00B80ABA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C0204D">
        <w:rPr>
          <w:rFonts w:ascii="Arial" w:hAnsi="Arial" w:cs="Arial"/>
          <w:sz w:val="22"/>
          <w:szCs w:val="22"/>
        </w:rPr>
        <w:t xml:space="preserve">Con ello se pretende implementar las medidas prevista en el PNIEC para la gestión de incentivos públicos y el dar cumplimiento a los objetivos establecidos para el 2030: eficiencia energética, </w:t>
      </w:r>
      <w:proofErr w:type="spellStart"/>
      <w:r w:rsidRPr="00C0204D">
        <w:rPr>
          <w:rFonts w:ascii="Arial" w:hAnsi="Arial" w:cs="Arial"/>
          <w:sz w:val="22"/>
          <w:szCs w:val="22"/>
        </w:rPr>
        <w:t>descarbonización</w:t>
      </w:r>
      <w:proofErr w:type="spellEnd"/>
      <w:r w:rsidRPr="00C0204D">
        <w:rPr>
          <w:rFonts w:ascii="Arial" w:hAnsi="Arial" w:cs="Arial"/>
          <w:sz w:val="22"/>
          <w:szCs w:val="22"/>
        </w:rPr>
        <w:t xml:space="preserve"> y energías renovables.</w:t>
      </w:r>
    </w:p>
    <w:p w:rsidR="00517824" w:rsidRPr="00517824" w:rsidRDefault="00517824" w:rsidP="00B80ABA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5. </w:t>
      </w:r>
      <w:r w:rsidR="00227C6E" w:rsidRPr="00517824">
        <w:rPr>
          <w:rFonts w:ascii="Arial" w:hAnsi="Arial" w:cs="Arial"/>
          <w:b/>
          <w:sz w:val="22"/>
          <w:szCs w:val="22"/>
        </w:rPr>
        <w:t>COSTE DE LA INVERSIÓN Y DISTRIBUCIÓN ANUALIZADA</w:t>
      </w:r>
    </w:p>
    <w:p w:rsidR="00DF0E36" w:rsidRPr="00B80ABA" w:rsidRDefault="005908DE" w:rsidP="00B80ABA">
      <w:pPr>
        <w:spacing w:before="100"/>
        <w:ind w:right="141" w:firstLine="8"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(M</w:t>
      </w:r>
      <w:r w:rsidR="00DF0E36" w:rsidRPr="00B80ABA">
        <w:rPr>
          <w:rFonts w:ascii="Arial" w:hAnsi="Arial" w:cs="Arial"/>
          <w:b/>
          <w:sz w:val="18"/>
          <w:szCs w:val="18"/>
        </w:rPr>
        <w:t>iles de euros)</w:t>
      </w:r>
    </w:p>
    <w:tbl>
      <w:tblPr>
        <w:tblStyle w:val="Tablaconcuadrcula"/>
        <w:tblW w:w="877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  <w:tblCaption w:val="Tabla Coste de la inversión y distribución anualizada"/>
        <w:tblDescription w:val="Periodificación por años, Coste del mecanismo, Otra financiación y Totales"/>
      </w:tblPr>
      <w:tblGrid>
        <w:gridCol w:w="1987"/>
        <w:gridCol w:w="833"/>
        <w:gridCol w:w="1019"/>
        <w:gridCol w:w="806"/>
        <w:gridCol w:w="806"/>
        <w:gridCol w:w="806"/>
        <w:gridCol w:w="806"/>
        <w:gridCol w:w="806"/>
        <w:gridCol w:w="905"/>
      </w:tblGrid>
      <w:tr w:rsidR="00517824" w:rsidRPr="00001081" w:rsidTr="005908DE">
        <w:trPr>
          <w:trHeight w:val="337"/>
          <w:tblHeader/>
          <w:jc w:val="center"/>
        </w:trPr>
        <w:tc>
          <w:tcPr>
            <w:tcW w:w="1987" w:type="dxa"/>
            <w:vAlign w:val="center"/>
          </w:tcPr>
          <w:p w:rsidR="00517824" w:rsidRPr="00001081" w:rsidRDefault="00517824" w:rsidP="00AE22FC">
            <w:pPr>
              <w:ind w:left="31"/>
              <w:rPr>
                <w:rFonts w:ascii="Arial" w:hAnsi="Arial" w:cs="Arial"/>
                <w:b/>
                <w:caps/>
                <w:sz w:val="18"/>
                <w:szCs w:val="18"/>
              </w:rPr>
            </w:pPr>
            <w:bookmarkStart w:id="0" w:name="_GoBack"/>
            <w:bookmarkEnd w:id="0"/>
            <w:r w:rsidRPr="00001081">
              <w:rPr>
                <w:rFonts w:ascii="Arial" w:hAnsi="Arial" w:cs="Arial"/>
                <w:b/>
                <w:caps/>
                <w:sz w:val="18"/>
                <w:szCs w:val="18"/>
              </w:rPr>
              <w:t>Periodificación</w:t>
            </w:r>
          </w:p>
        </w:tc>
        <w:tc>
          <w:tcPr>
            <w:tcW w:w="833" w:type="dxa"/>
            <w:vAlign w:val="center"/>
          </w:tcPr>
          <w:p w:rsidR="00517824" w:rsidRPr="00001081" w:rsidRDefault="00517824" w:rsidP="00B80ABA">
            <w:pPr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01081">
              <w:rPr>
                <w:rFonts w:ascii="Arial" w:hAnsi="Arial" w:cs="Arial"/>
                <w:b/>
                <w:sz w:val="18"/>
                <w:szCs w:val="18"/>
              </w:rPr>
              <w:t>2020</w:t>
            </w:r>
          </w:p>
        </w:tc>
        <w:tc>
          <w:tcPr>
            <w:tcW w:w="1019" w:type="dxa"/>
            <w:vAlign w:val="center"/>
          </w:tcPr>
          <w:p w:rsidR="00517824" w:rsidRPr="00001081" w:rsidRDefault="00517824" w:rsidP="00B80ABA">
            <w:pPr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01081">
              <w:rPr>
                <w:rFonts w:ascii="Arial" w:hAnsi="Arial" w:cs="Arial"/>
                <w:b/>
                <w:sz w:val="18"/>
                <w:szCs w:val="18"/>
              </w:rPr>
              <w:t>2021</w:t>
            </w:r>
          </w:p>
        </w:tc>
        <w:tc>
          <w:tcPr>
            <w:tcW w:w="806" w:type="dxa"/>
            <w:vAlign w:val="center"/>
          </w:tcPr>
          <w:p w:rsidR="00517824" w:rsidRPr="00001081" w:rsidRDefault="00517824" w:rsidP="00B80ABA">
            <w:pPr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01081">
              <w:rPr>
                <w:rFonts w:ascii="Arial" w:hAnsi="Arial" w:cs="Arial"/>
                <w:b/>
                <w:sz w:val="18"/>
                <w:szCs w:val="18"/>
              </w:rPr>
              <w:t>2022</w:t>
            </w:r>
          </w:p>
        </w:tc>
        <w:tc>
          <w:tcPr>
            <w:tcW w:w="806" w:type="dxa"/>
            <w:vAlign w:val="center"/>
          </w:tcPr>
          <w:p w:rsidR="00517824" w:rsidRPr="00001081" w:rsidRDefault="00517824" w:rsidP="00B80ABA">
            <w:pPr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01081">
              <w:rPr>
                <w:rFonts w:ascii="Arial" w:hAnsi="Arial" w:cs="Arial"/>
                <w:b/>
                <w:sz w:val="18"/>
                <w:szCs w:val="18"/>
              </w:rPr>
              <w:t>2023</w:t>
            </w:r>
          </w:p>
        </w:tc>
        <w:tc>
          <w:tcPr>
            <w:tcW w:w="806" w:type="dxa"/>
            <w:vAlign w:val="center"/>
          </w:tcPr>
          <w:p w:rsidR="00517824" w:rsidRPr="00001081" w:rsidRDefault="00517824" w:rsidP="00B80ABA">
            <w:pPr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01081">
              <w:rPr>
                <w:rFonts w:ascii="Arial" w:hAnsi="Arial" w:cs="Arial"/>
                <w:b/>
                <w:sz w:val="18"/>
                <w:szCs w:val="18"/>
              </w:rPr>
              <w:t>2024</w:t>
            </w:r>
          </w:p>
        </w:tc>
        <w:tc>
          <w:tcPr>
            <w:tcW w:w="806" w:type="dxa"/>
            <w:vAlign w:val="center"/>
          </w:tcPr>
          <w:p w:rsidR="00517824" w:rsidRPr="00001081" w:rsidRDefault="00517824" w:rsidP="00B80ABA">
            <w:pPr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01081">
              <w:rPr>
                <w:rFonts w:ascii="Arial" w:hAnsi="Arial" w:cs="Arial"/>
                <w:b/>
                <w:sz w:val="18"/>
                <w:szCs w:val="18"/>
              </w:rPr>
              <w:t>2025</w:t>
            </w:r>
          </w:p>
        </w:tc>
        <w:tc>
          <w:tcPr>
            <w:tcW w:w="806" w:type="dxa"/>
            <w:vAlign w:val="center"/>
          </w:tcPr>
          <w:p w:rsidR="00517824" w:rsidRPr="00001081" w:rsidRDefault="00517824" w:rsidP="00B80ABA">
            <w:pPr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01081">
              <w:rPr>
                <w:rFonts w:ascii="Arial" w:hAnsi="Arial" w:cs="Arial"/>
                <w:b/>
                <w:sz w:val="18"/>
                <w:szCs w:val="18"/>
              </w:rPr>
              <w:t>2026</w:t>
            </w:r>
          </w:p>
        </w:tc>
        <w:tc>
          <w:tcPr>
            <w:tcW w:w="905" w:type="dxa"/>
            <w:vAlign w:val="center"/>
          </w:tcPr>
          <w:p w:rsidR="00517824" w:rsidRPr="00001081" w:rsidRDefault="00517824" w:rsidP="00B80ABA">
            <w:pPr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01081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</w:tr>
      <w:tr w:rsidR="00517824" w:rsidRPr="00001081" w:rsidTr="005908DE">
        <w:trPr>
          <w:trHeight w:hRule="exact" w:val="340"/>
          <w:jc w:val="center"/>
        </w:trPr>
        <w:tc>
          <w:tcPr>
            <w:tcW w:w="1987" w:type="dxa"/>
            <w:vAlign w:val="center"/>
          </w:tcPr>
          <w:p w:rsidR="00517824" w:rsidRPr="00001081" w:rsidRDefault="00517824" w:rsidP="00517824">
            <w:pPr>
              <w:ind w:left="31"/>
              <w:rPr>
                <w:rFonts w:ascii="Arial" w:hAnsi="Arial" w:cs="Arial"/>
                <w:sz w:val="18"/>
                <w:szCs w:val="18"/>
              </w:rPr>
            </w:pPr>
            <w:r w:rsidRPr="00001081">
              <w:rPr>
                <w:rFonts w:ascii="Arial" w:hAnsi="Arial" w:cs="Arial"/>
                <w:sz w:val="18"/>
                <w:szCs w:val="18"/>
              </w:rPr>
              <w:t>Coste del Mecanismo</w:t>
            </w:r>
          </w:p>
        </w:tc>
        <w:tc>
          <w:tcPr>
            <w:tcW w:w="833" w:type="dxa"/>
            <w:vAlign w:val="center"/>
          </w:tcPr>
          <w:p w:rsidR="00517824" w:rsidRPr="00001081" w:rsidRDefault="00517824" w:rsidP="00517824">
            <w:pPr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9" w:type="dxa"/>
            <w:vAlign w:val="center"/>
          </w:tcPr>
          <w:p w:rsidR="00517824" w:rsidRPr="005908DE" w:rsidRDefault="004E3A14" w:rsidP="00517824">
            <w:pPr>
              <w:ind w:left="-83"/>
              <w:jc w:val="right"/>
              <w:rPr>
                <w:rFonts w:ascii="Arial" w:hAnsi="Arial" w:cs="Arial"/>
                <w:noProof/>
                <w:sz w:val="17"/>
                <w:szCs w:val="17"/>
              </w:rPr>
            </w:pPr>
            <w:r w:rsidRPr="005908DE">
              <w:rPr>
                <w:rFonts w:ascii="Arial" w:hAnsi="Arial" w:cs="Arial"/>
                <w:noProof/>
                <w:sz w:val="17"/>
                <w:szCs w:val="17"/>
              </w:rPr>
              <w:t>1.473.000</w:t>
            </w:r>
          </w:p>
        </w:tc>
        <w:tc>
          <w:tcPr>
            <w:tcW w:w="806" w:type="dxa"/>
            <w:vAlign w:val="center"/>
          </w:tcPr>
          <w:p w:rsidR="00517824" w:rsidRPr="005908DE" w:rsidRDefault="004E3A14" w:rsidP="00E34977">
            <w:pPr>
              <w:ind w:left="-83"/>
              <w:jc w:val="right"/>
              <w:rPr>
                <w:rFonts w:ascii="Arial" w:hAnsi="Arial" w:cs="Arial"/>
                <w:noProof/>
                <w:sz w:val="17"/>
                <w:szCs w:val="17"/>
              </w:rPr>
            </w:pPr>
            <w:r w:rsidRPr="005908DE">
              <w:rPr>
                <w:rFonts w:ascii="Arial" w:hAnsi="Arial" w:cs="Arial"/>
                <w:noProof/>
                <w:sz w:val="17"/>
                <w:szCs w:val="17"/>
              </w:rPr>
              <w:t>435.000</w:t>
            </w:r>
          </w:p>
        </w:tc>
        <w:tc>
          <w:tcPr>
            <w:tcW w:w="806" w:type="dxa"/>
            <w:vAlign w:val="center"/>
          </w:tcPr>
          <w:p w:rsidR="00517824" w:rsidRPr="005908DE" w:rsidRDefault="004E3A14" w:rsidP="00517824">
            <w:pPr>
              <w:ind w:left="-83"/>
              <w:jc w:val="right"/>
              <w:rPr>
                <w:rFonts w:ascii="Arial" w:hAnsi="Arial" w:cs="Arial"/>
                <w:noProof/>
                <w:sz w:val="17"/>
                <w:szCs w:val="17"/>
              </w:rPr>
            </w:pPr>
            <w:r w:rsidRPr="005908DE">
              <w:rPr>
                <w:rFonts w:ascii="Arial" w:hAnsi="Arial" w:cs="Arial"/>
                <w:noProof/>
                <w:sz w:val="17"/>
                <w:szCs w:val="17"/>
              </w:rPr>
              <w:t>457.000</w:t>
            </w:r>
          </w:p>
        </w:tc>
        <w:tc>
          <w:tcPr>
            <w:tcW w:w="806" w:type="dxa"/>
            <w:vAlign w:val="center"/>
          </w:tcPr>
          <w:p w:rsidR="00517824" w:rsidRPr="005908DE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7"/>
                <w:szCs w:val="17"/>
              </w:rPr>
            </w:pPr>
          </w:p>
        </w:tc>
        <w:tc>
          <w:tcPr>
            <w:tcW w:w="806" w:type="dxa"/>
            <w:vAlign w:val="center"/>
          </w:tcPr>
          <w:p w:rsidR="00517824" w:rsidRPr="005908DE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7"/>
                <w:szCs w:val="17"/>
              </w:rPr>
            </w:pPr>
          </w:p>
        </w:tc>
        <w:tc>
          <w:tcPr>
            <w:tcW w:w="806" w:type="dxa"/>
            <w:vAlign w:val="center"/>
          </w:tcPr>
          <w:p w:rsidR="00517824" w:rsidRPr="005908DE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7"/>
                <w:szCs w:val="17"/>
              </w:rPr>
            </w:pPr>
          </w:p>
        </w:tc>
        <w:tc>
          <w:tcPr>
            <w:tcW w:w="905" w:type="dxa"/>
            <w:vAlign w:val="center"/>
          </w:tcPr>
          <w:p w:rsidR="00517824" w:rsidRPr="005908DE" w:rsidRDefault="00C0204D">
            <w:pPr>
              <w:ind w:left="-83"/>
              <w:jc w:val="right"/>
              <w:rPr>
                <w:rFonts w:ascii="Arial" w:hAnsi="Arial" w:cs="Arial"/>
                <w:b/>
                <w:noProof/>
                <w:sz w:val="17"/>
                <w:szCs w:val="17"/>
              </w:rPr>
            </w:pPr>
            <w:r w:rsidRPr="005908DE">
              <w:rPr>
                <w:rFonts w:ascii="Arial" w:hAnsi="Arial" w:cs="Arial"/>
                <w:b/>
                <w:noProof/>
                <w:sz w:val="17"/>
                <w:szCs w:val="17"/>
              </w:rPr>
              <w:t>2.</w:t>
            </w:r>
            <w:r w:rsidR="00E34977" w:rsidRPr="005908DE">
              <w:rPr>
                <w:rFonts w:ascii="Arial" w:hAnsi="Arial" w:cs="Arial"/>
                <w:b/>
                <w:noProof/>
                <w:sz w:val="17"/>
                <w:szCs w:val="17"/>
              </w:rPr>
              <w:t>365</w:t>
            </w:r>
            <w:r w:rsidRPr="005908DE">
              <w:rPr>
                <w:rFonts w:ascii="Arial" w:hAnsi="Arial" w:cs="Arial"/>
                <w:b/>
                <w:noProof/>
                <w:sz w:val="17"/>
                <w:szCs w:val="17"/>
              </w:rPr>
              <w:t>.000</w:t>
            </w:r>
          </w:p>
        </w:tc>
      </w:tr>
      <w:tr w:rsidR="00517824" w:rsidRPr="00001081" w:rsidTr="005908DE">
        <w:trPr>
          <w:trHeight w:hRule="exact" w:val="340"/>
          <w:jc w:val="center"/>
        </w:trPr>
        <w:tc>
          <w:tcPr>
            <w:tcW w:w="1987" w:type="dxa"/>
            <w:vAlign w:val="center"/>
          </w:tcPr>
          <w:p w:rsidR="00517824" w:rsidRPr="00001081" w:rsidRDefault="00517824" w:rsidP="00517824">
            <w:pPr>
              <w:ind w:left="31"/>
              <w:rPr>
                <w:rFonts w:ascii="Arial" w:hAnsi="Arial" w:cs="Arial"/>
                <w:sz w:val="18"/>
                <w:szCs w:val="18"/>
              </w:rPr>
            </w:pPr>
            <w:r w:rsidRPr="00001081">
              <w:rPr>
                <w:rFonts w:ascii="Arial" w:hAnsi="Arial" w:cs="Arial"/>
                <w:sz w:val="18"/>
                <w:szCs w:val="18"/>
              </w:rPr>
              <w:t>Otra financiación</w:t>
            </w:r>
          </w:p>
        </w:tc>
        <w:tc>
          <w:tcPr>
            <w:tcW w:w="833" w:type="dxa"/>
            <w:vAlign w:val="center"/>
          </w:tcPr>
          <w:p w:rsidR="00517824" w:rsidRPr="00001081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19" w:type="dxa"/>
            <w:vAlign w:val="center"/>
          </w:tcPr>
          <w:p w:rsidR="00517824" w:rsidRPr="00001081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06" w:type="dxa"/>
            <w:vAlign w:val="center"/>
          </w:tcPr>
          <w:p w:rsidR="00517824" w:rsidRPr="00001081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06" w:type="dxa"/>
            <w:vAlign w:val="center"/>
          </w:tcPr>
          <w:p w:rsidR="00517824" w:rsidRPr="00001081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06" w:type="dxa"/>
            <w:vAlign w:val="center"/>
          </w:tcPr>
          <w:p w:rsidR="00517824" w:rsidRPr="00001081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06" w:type="dxa"/>
            <w:vAlign w:val="center"/>
          </w:tcPr>
          <w:p w:rsidR="00517824" w:rsidRPr="00001081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06" w:type="dxa"/>
            <w:vAlign w:val="center"/>
          </w:tcPr>
          <w:p w:rsidR="00517824" w:rsidRPr="00001081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517824" w:rsidRPr="00001081" w:rsidRDefault="00517824" w:rsidP="00517824">
            <w:pPr>
              <w:ind w:left="-83"/>
              <w:jc w:val="right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517824" w:rsidRPr="00001081" w:rsidTr="005908DE">
        <w:trPr>
          <w:trHeight w:hRule="exact" w:val="340"/>
          <w:jc w:val="center"/>
        </w:trPr>
        <w:tc>
          <w:tcPr>
            <w:tcW w:w="1987" w:type="dxa"/>
            <w:vAlign w:val="center"/>
          </w:tcPr>
          <w:p w:rsidR="00517824" w:rsidRPr="00001081" w:rsidRDefault="00517824">
            <w:pPr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 w:rsidRPr="00001081">
              <w:rPr>
                <w:rFonts w:ascii="Arial" w:hAnsi="Arial" w:cs="Arial"/>
                <w:b/>
                <w:sz w:val="18"/>
                <w:szCs w:val="18"/>
              </w:rPr>
              <w:t>Total</w:t>
            </w:r>
            <w:r w:rsidR="005570AD" w:rsidRPr="0000108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833" w:type="dxa"/>
            <w:vAlign w:val="center"/>
          </w:tcPr>
          <w:p w:rsidR="00517824" w:rsidRPr="00001081" w:rsidRDefault="00517824" w:rsidP="00517824">
            <w:pPr>
              <w:ind w:left="-83"/>
              <w:jc w:val="right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019" w:type="dxa"/>
            <w:vAlign w:val="center"/>
          </w:tcPr>
          <w:p w:rsidR="00517824" w:rsidRPr="005908DE" w:rsidRDefault="000933B1" w:rsidP="00517824">
            <w:pPr>
              <w:ind w:left="-83"/>
              <w:jc w:val="right"/>
              <w:rPr>
                <w:rFonts w:ascii="Arial" w:hAnsi="Arial" w:cs="Arial"/>
                <w:b/>
                <w:noProof/>
                <w:sz w:val="17"/>
                <w:szCs w:val="17"/>
              </w:rPr>
            </w:pPr>
            <w:r w:rsidRPr="005908DE">
              <w:rPr>
                <w:rFonts w:ascii="Arial" w:hAnsi="Arial" w:cs="Arial"/>
                <w:b/>
                <w:noProof/>
                <w:sz w:val="17"/>
                <w:szCs w:val="17"/>
              </w:rPr>
              <w:t>1.473.000</w:t>
            </w:r>
          </w:p>
        </w:tc>
        <w:tc>
          <w:tcPr>
            <w:tcW w:w="806" w:type="dxa"/>
            <w:vAlign w:val="center"/>
          </w:tcPr>
          <w:p w:rsidR="00517824" w:rsidRPr="005908DE" w:rsidRDefault="000933B1" w:rsidP="00517824">
            <w:pPr>
              <w:ind w:left="-83"/>
              <w:jc w:val="right"/>
              <w:rPr>
                <w:rFonts w:ascii="Arial" w:hAnsi="Arial" w:cs="Arial"/>
                <w:b/>
                <w:noProof/>
                <w:sz w:val="17"/>
                <w:szCs w:val="17"/>
              </w:rPr>
            </w:pPr>
            <w:r w:rsidRPr="005908DE">
              <w:rPr>
                <w:rFonts w:ascii="Arial" w:hAnsi="Arial" w:cs="Arial"/>
                <w:b/>
                <w:noProof/>
                <w:sz w:val="17"/>
                <w:szCs w:val="17"/>
              </w:rPr>
              <w:t>435.000</w:t>
            </w:r>
          </w:p>
        </w:tc>
        <w:tc>
          <w:tcPr>
            <w:tcW w:w="806" w:type="dxa"/>
            <w:vAlign w:val="center"/>
          </w:tcPr>
          <w:p w:rsidR="00517824" w:rsidRPr="005908DE" w:rsidRDefault="000933B1" w:rsidP="00517824">
            <w:pPr>
              <w:ind w:left="-83"/>
              <w:jc w:val="right"/>
              <w:rPr>
                <w:rFonts w:ascii="Arial" w:hAnsi="Arial" w:cs="Arial"/>
                <w:b/>
                <w:noProof/>
                <w:sz w:val="17"/>
                <w:szCs w:val="17"/>
              </w:rPr>
            </w:pPr>
            <w:r w:rsidRPr="005908DE">
              <w:rPr>
                <w:rFonts w:ascii="Arial" w:hAnsi="Arial" w:cs="Arial"/>
                <w:b/>
                <w:noProof/>
                <w:sz w:val="17"/>
                <w:szCs w:val="17"/>
              </w:rPr>
              <w:t>457.000</w:t>
            </w:r>
          </w:p>
        </w:tc>
        <w:tc>
          <w:tcPr>
            <w:tcW w:w="806" w:type="dxa"/>
            <w:vAlign w:val="center"/>
          </w:tcPr>
          <w:p w:rsidR="00517824" w:rsidRPr="005908DE" w:rsidRDefault="00517824" w:rsidP="00517824">
            <w:pPr>
              <w:ind w:left="-83"/>
              <w:jc w:val="right"/>
              <w:rPr>
                <w:rFonts w:ascii="Arial" w:hAnsi="Arial" w:cs="Arial"/>
                <w:b/>
                <w:noProof/>
                <w:sz w:val="17"/>
                <w:szCs w:val="17"/>
              </w:rPr>
            </w:pPr>
          </w:p>
        </w:tc>
        <w:tc>
          <w:tcPr>
            <w:tcW w:w="806" w:type="dxa"/>
            <w:vAlign w:val="center"/>
          </w:tcPr>
          <w:p w:rsidR="00517824" w:rsidRPr="005908DE" w:rsidRDefault="00517824" w:rsidP="00517824">
            <w:pPr>
              <w:ind w:left="-83"/>
              <w:jc w:val="right"/>
              <w:rPr>
                <w:rFonts w:ascii="Arial" w:hAnsi="Arial" w:cs="Arial"/>
                <w:b/>
                <w:noProof/>
                <w:sz w:val="17"/>
                <w:szCs w:val="17"/>
              </w:rPr>
            </w:pPr>
          </w:p>
        </w:tc>
        <w:tc>
          <w:tcPr>
            <w:tcW w:w="806" w:type="dxa"/>
            <w:vAlign w:val="center"/>
          </w:tcPr>
          <w:p w:rsidR="00517824" w:rsidRPr="005908DE" w:rsidRDefault="00517824" w:rsidP="00517824">
            <w:pPr>
              <w:ind w:left="-83"/>
              <w:jc w:val="right"/>
              <w:rPr>
                <w:rFonts w:ascii="Arial" w:hAnsi="Arial" w:cs="Arial"/>
                <w:b/>
                <w:noProof/>
                <w:sz w:val="17"/>
                <w:szCs w:val="17"/>
              </w:rPr>
            </w:pPr>
          </w:p>
        </w:tc>
        <w:tc>
          <w:tcPr>
            <w:tcW w:w="905" w:type="dxa"/>
            <w:vAlign w:val="center"/>
          </w:tcPr>
          <w:p w:rsidR="00517824" w:rsidRPr="005908DE" w:rsidRDefault="000933B1" w:rsidP="00517824">
            <w:pPr>
              <w:ind w:left="-83"/>
              <w:jc w:val="right"/>
              <w:rPr>
                <w:rFonts w:ascii="Arial" w:hAnsi="Arial" w:cs="Arial"/>
                <w:b/>
                <w:noProof/>
                <w:sz w:val="17"/>
                <w:szCs w:val="17"/>
              </w:rPr>
            </w:pPr>
            <w:r w:rsidRPr="005908DE">
              <w:rPr>
                <w:rFonts w:ascii="Arial" w:hAnsi="Arial" w:cs="Arial"/>
                <w:b/>
                <w:noProof/>
                <w:sz w:val="17"/>
                <w:szCs w:val="17"/>
              </w:rPr>
              <w:t>2.365.000</w:t>
            </w:r>
          </w:p>
        </w:tc>
      </w:tr>
    </w:tbl>
    <w:p w:rsidR="00517824" w:rsidRPr="00517824" w:rsidRDefault="00517824" w:rsidP="00B80ABA">
      <w:pPr>
        <w:spacing w:before="24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6. </w:t>
      </w:r>
      <w:r w:rsidR="00227C6E" w:rsidRPr="00517824">
        <w:rPr>
          <w:rFonts w:ascii="Arial" w:hAnsi="Arial" w:cs="Arial"/>
          <w:b/>
          <w:sz w:val="22"/>
          <w:szCs w:val="22"/>
        </w:rPr>
        <w:t xml:space="preserve">HITOS Y OBJETIVOS DE LA INVERSIÓN </w:t>
      </w:r>
    </w:p>
    <w:p w:rsidR="00C0204D" w:rsidRPr="00C0204D" w:rsidRDefault="00C0204D" w:rsidP="00B80ABA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C0204D">
        <w:rPr>
          <w:rFonts w:ascii="Arial" w:hAnsi="Arial" w:cs="Arial"/>
          <w:sz w:val="22"/>
          <w:szCs w:val="22"/>
        </w:rPr>
        <w:t>Se plantea</w:t>
      </w:r>
      <w:r>
        <w:rPr>
          <w:rFonts w:ascii="Arial" w:hAnsi="Arial" w:cs="Arial"/>
          <w:sz w:val="22"/>
          <w:szCs w:val="22"/>
        </w:rPr>
        <w:t xml:space="preserve"> como actuación la t</w:t>
      </w:r>
      <w:r w:rsidRPr="00C0204D">
        <w:rPr>
          <w:rFonts w:ascii="Arial" w:hAnsi="Arial" w:cs="Arial"/>
          <w:sz w:val="22"/>
          <w:szCs w:val="22"/>
        </w:rPr>
        <w:t>ransferencia para la promoción de las energías renovables.</w:t>
      </w:r>
    </w:p>
    <w:p w:rsidR="008620A4" w:rsidRDefault="00C0204D" w:rsidP="00B80ABA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C0204D">
        <w:rPr>
          <w:rFonts w:ascii="Arial" w:hAnsi="Arial" w:cs="Arial"/>
          <w:sz w:val="22"/>
          <w:szCs w:val="22"/>
        </w:rPr>
        <w:t>Con un mayor nivel de detalle y para el ejercicio 2022, las actuaciones a desarrol</w:t>
      </w:r>
      <w:r>
        <w:rPr>
          <w:rFonts w:ascii="Arial" w:hAnsi="Arial" w:cs="Arial"/>
          <w:sz w:val="22"/>
          <w:szCs w:val="22"/>
        </w:rPr>
        <w:t>lar por el IDAE se centrarán en el d</w:t>
      </w:r>
      <w:r w:rsidRPr="00C0204D">
        <w:rPr>
          <w:rFonts w:ascii="Arial" w:hAnsi="Arial" w:cs="Arial"/>
          <w:sz w:val="22"/>
          <w:szCs w:val="22"/>
        </w:rPr>
        <w:t>espliegue masivo de las Energías Renovables</w:t>
      </w:r>
      <w:r>
        <w:rPr>
          <w:rFonts w:ascii="Arial" w:hAnsi="Arial" w:cs="Arial"/>
          <w:sz w:val="22"/>
          <w:szCs w:val="22"/>
        </w:rPr>
        <w:t xml:space="preserve"> e</w:t>
      </w:r>
      <w:r w:rsidRPr="00C0204D">
        <w:rPr>
          <w:rFonts w:ascii="Arial" w:hAnsi="Arial" w:cs="Arial"/>
          <w:sz w:val="22"/>
          <w:szCs w:val="22"/>
        </w:rPr>
        <w:t>n diferentes sectores y ámbitos estratégicos de la economía nacional: industrial, agrícola, comercial, edificación, etc. Esta actuación se corresponde con el “</w:t>
      </w:r>
      <w:proofErr w:type="spellStart"/>
      <w:r w:rsidRPr="00C0204D">
        <w:rPr>
          <w:rFonts w:ascii="Arial" w:hAnsi="Arial" w:cs="Arial"/>
          <w:sz w:val="22"/>
          <w:szCs w:val="22"/>
        </w:rPr>
        <w:t>flagship</w:t>
      </w:r>
      <w:proofErr w:type="spellEnd"/>
      <w:r w:rsidRPr="00C0204D">
        <w:rPr>
          <w:rFonts w:ascii="Arial" w:hAnsi="Arial" w:cs="Arial"/>
          <w:sz w:val="22"/>
          <w:szCs w:val="22"/>
        </w:rPr>
        <w:t>” o iniciativa bandera número 1 identificada en el Marco de Recuperación y Resiliencia, relacionada con el despliegue masivo de renovables y en particular su integración en edificios y sectores económicos.</w:t>
      </w:r>
    </w:p>
    <w:sectPr w:rsidR="008620A4" w:rsidSect="00B80ABA">
      <w:pgSz w:w="11907" w:h="16840"/>
      <w:pgMar w:top="1985" w:right="1134" w:bottom="1134" w:left="198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A33EC"/>
    <w:multiLevelType w:val="hybridMultilevel"/>
    <w:tmpl w:val="32264F64"/>
    <w:lvl w:ilvl="0" w:tplc="0C0A000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C11B63"/>
    <w:multiLevelType w:val="hybridMultilevel"/>
    <w:tmpl w:val="ABF082FA"/>
    <w:lvl w:ilvl="0" w:tplc="629C8C3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156E09"/>
    <w:multiLevelType w:val="hybridMultilevel"/>
    <w:tmpl w:val="1AA6C46C"/>
    <w:lvl w:ilvl="0" w:tplc="3C62EF12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0C04A0"/>
    <w:multiLevelType w:val="hybridMultilevel"/>
    <w:tmpl w:val="1F14AE22"/>
    <w:lvl w:ilvl="0" w:tplc="629C8C3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9779FD"/>
    <w:multiLevelType w:val="hybridMultilevel"/>
    <w:tmpl w:val="63FAC3CC"/>
    <w:lvl w:ilvl="0" w:tplc="629C8C3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8099F"/>
    <w:multiLevelType w:val="hybridMultilevel"/>
    <w:tmpl w:val="C19C0730"/>
    <w:lvl w:ilvl="0" w:tplc="454A94C4">
      <w:numFmt w:val="bullet"/>
      <w:lvlText w:val="-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427271"/>
    <w:multiLevelType w:val="hybridMultilevel"/>
    <w:tmpl w:val="605AEB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BB2153"/>
    <w:multiLevelType w:val="hybridMultilevel"/>
    <w:tmpl w:val="6018CE0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C9300A"/>
    <w:multiLevelType w:val="hybridMultilevel"/>
    <w:tmpl w:val="76CE4AA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C52050"/>
    <w:multiLevelType w:val="hybridMultilevel"/>
    <w:tmpl w:val="BCBAC484"/>
    <w:lvl w:ilvl="0" w:tplc="629C8C3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8"/>
  </w:num>
  <w:num w:numId="6">
    <w:abstractNumId w:val="2"/>
  </w:num>
  <w:num w:numId="7">
    <w:abstractNumId w:val="3"/>
  </w:num>
  <w:num w:numId="8">
    <w:abstractNumId w:val="4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9D"/>
    <w:rsid w:val="00001081"/>
    <w:rsid w:val="00012267"/>
    <w:rsid w:val="00062AE0"/>
    <w:rsid w:val="00080CFF"/>
    <w:rsid w:val="00080E8B"/>
    <w:rsid w:val="00092A6A"/>
    <w:rsid w:val="000933B1"/>
    <w:rsid w:val="000A1311"/>
    <w:rsid w:val="000C68A4"/>
    <w:rsid w:val="000F3FBB"/>
    <w:rsid w:val="00110EE7"/>
    <w:rsid w:val="0019420F"/>
    <w:rsid w:val="001A5F87"/>
    <w:rsid w:val="001B34B9"/>
    <w:rsid w:val="00227C6E"/>
    <w:rsid w:val="002F0C59"/>
    <w:rsid w:val="003154A2"/>
    <w:rsid w:val="003208C4"/>
    <w:rsid w:val="00343745"/>
    <w:rsid w:val="00382F6E"/>
    <w:rsid w:val="003A7E9B"/>
    <w:rsid w:val="003D56D8"/>
    <w:rsid w:val="0046397C"/>
    <w:rsid w:val="004E3A14"/>
    <w:rsid w:val="00505DF3"/>
    <w:rsid w:val="00517824"/>
    <w:rsid w:val="005570AD"/>
    <w:rsid w:val="00564761"/>
    <w:rsid w:val="005908DE"/>
    <w:rsid w:val="005B477A"/>
    <w:rsid w:val="005C4BF4"/>
    <w:rsid w:val="00646918"/>
    <w:rsid w:val="006C54B9"/>
    <w:rsid w:val="006F018F"/>
    <w:rsid w:val="0070353F"/>
    <w:rsid w:val="00737BB1"/>
    <w:rsid w:val="007B6373"/>
    <w:rsid w:val="007E37FC"/>
    <w:rsid w:val="007F3B1F"/>
    <w:rsid w:val="008076C5"/>
    <w:rsid w:val="008156FE"/>
    <w:rsid w:val="0081752E"/>
    <w:rsid w:val="008364E0"/>
    <w:rsid w:val="008476C0"/>
    <w:rsid w:val="008620A4"/>
    <w:rsid w:val="008729BE"/>
    <w:rsid w:val="008B3CA0"/>
    <w:rsid w:val="008B6C42"/>
    <w:rsid w:val="008D6462"/>
    <w:rsid w:val="008D6A5A"/>
    <w:rsid w:val="008F0C79"/>
    <w:rsid w:val="0093453B"/>
    <w:rsid w:val="00952F88"/>
    <w:rsid w:val="00991697"/>
    <w:rsid w:val="009A64D7"/>
    <w:rsid w:val="009A7074"/>
    <w:rsid w:val="00A06941"/>
    <w:rsid w:val="00A32DF7"/>
    <w:rsid w:val="00A44DEA"/>
    <w:rsid w:val="00A9503D"/>
    <w:rsid w:val="00AB08A6"/>
    <w:rsid w:val="00AE22FC"/>
    <w:rsid w:val="00AE318F"/>
    <w:rsid w:val="00B30BB6"/>
    <w:rsid w:val="00B6769D"/>
    <w:rsid w:val="00B80ABA"/>
    <w:rsid w:val="00B80D92"/>
    <w:rsid w:val="00BB2211"/>
    <w:rsid w:val="00BB64BC"/>
    <w:rsid w:val="00BE5B5A"/>
    <w:rsid w:val="00C0204D"/>
    <w:rsid w:val="00C87CB2"/>
    <w:rsid w:val="00CA5DBC"/>
    <w:rsid w:val="00CB75ED"/>
    <w:rsid w:val="00D46D8D"/>
    <w:rsid w:val="00DF0E36"/>
    <w:rsid w:val="00E34977"/>
    <w:rsid w:val="00ED092E"/>
    <w:rsid w:val="00F77318"/>
    <w:rsid w:val="00F92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1599A"/>
  <w15:docId w15:val="{EC5E6278-3968-4AC8-8964-9C11EE20D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620A4"/>
    <w:pPr>
      <w:ind w:left="720"/>
      <w:contextualSpacing/>
    </w:pPr>
  </w:style>
  <w:style w:type="table" w:styleId="Tablaconcuadrcula">
    <w:name w:val="Table Grid"/>
    <w:basedOn w:val="Tablanormal"/>
    <w:rsid w:val="008620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semiHidden/>
    <w:unhideWhenUsed/>
    <w:rsid w:val="003208C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3208C4"/>
    <w:rPr>
      <w:rFonts w:ascii="Segoe UI" w:hAnsi="Segoe UI" w:cs="Segoe UI"/>
      <w:sz w:val="18"/>
      <w:szCs w:val="18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1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04F70-B8C8-4AB7-B7BA-E1F43D055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597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P202 (Presupuestos Generales del Estado para 1999)</vt:lpstr>
    </vt:vector>
  </TitlesOfParts>
  <Company>SGAPP</Company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P202 (Presupuestos Generales del Estado para 1999)</dc:title>
  <dc:creator>otro usuario</dc:creator>
  <cp:lastModifiedBy>Diaz Martinez, Ruben</cp:lastModifiedBy>
  <cp:revision>18</cp:revision>
  <cp:lastPrinted>2021-07-20T15:27:00Z</cp:lastPrinted>
  <dcterms:created xsi:type="dcterms:W3CDTF">2021-09-14T13:49:00Z</dcterms:created>
  <dcterms:modified xsi:type="dcterms:W3CDTF">2022-01-19T13:02:00Z</dcterms:modified>
</cp:coreProperties>
</file>